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39" w:rsidRDefault="004849AD">
      <w:proofErr w:type="gramStart"/>
      <w:r>
        <w:t>После установки последнего обновления заранее, перед наступлением отчетного периода, решили проверить, что изменилось в заполнении р</w:t>
      </w:r>
      <w:r w:rsidR="002241BE">
        <w:t>асчет</w:t>
      </w:r>
      <w:r>
        <w:t>а</w:t>
      </w:r>
      <w:r w:rsidR="002241BE">
        <w:t xml:space="preserve"> по страховым взносам</w:t>
      </w:r>
      <w:r>
        <w:t xml:space="preserve"> (Зарплата – 2.11.</w:t>
      </w:r>
      <w:proofErr w:type="gramEnd"/>
      <w:r>
        <w:t xml:space="preserve"> </w:t>
      </w:r>
      <w:proofErr w:type="gramStart"/>
      <w:r>
        <w:t>Расчет по страховым взносам…).</w:t>
      </w:r>
      <w:proofErr w:type="gramEnd"/>
      <w:r>
        <w:t xml:space="preserve"> В результате у нас получились следующие замечания:</w:t>
      </w:r>
    </w:p>
    <w:p w:rsidR="00366238" w:rsidRDefault="00F50AA8" w:rsidP="004849AD">
      <w:pPr>
        <w:pStyle w:val="a5"/>
        <w:numPr>
          <w:ilvl w:val="0"/>
          <w:numId w:val="1"/>
        </w:numPr>
      </w:pPr>
      <w:r>
        <w:t>В</w:t>
      </w:r>
      <w:r w:rsidR="001A2A0F">
        <w:t xml:space="preserve"> нашей </w:t>
      </w:r>
      <w:r w:rsidR="006603E9">
        <w:t xml:space="preserve">базе </w:t>
      </w:r>
      <w:r w:rsidR="001A2A0F">
        <w:t xml:space="preserve">данных используются 4 </w:t>
      </w:r>
      <w:r w:rsidR="006603E9">
        <w:t xml:space="preserve">начисления </w:t>
      </w:r>
      <w:r w:rsidR="001A2A0F">
        <w:t>для о</w:t>
      </w:r>
      <w:r w:rsidR="006603E9">
        <w:t>тражения выплат</w:t>
      </w:r>
      <w:r w:rsidR="00366238">
        <w:t>:</w:t>
      </w:r>
    </w:p>
    <w:p w:rsidR="00366238" w:rsidRDefault="006603E9" w:rsidP="00366238">
      <w:pPr>
        <w:pStyle w:val="a5"/>
        <w:numPr>
          <w:ilvl w:val="1"/>
          <w:numId w:val="1"/>
        </w:numPr>
      </w:pPr>
      <w:r>
        <w:t>за аренду автомобиля</w:t>
      </w:r>
      <w:r w:rsidR="00366238">
        <w:t xml:space="preserve"> (код дохода 2400)</w:t>
      </w:r>
      <w:r>
        <w:t>,</w:t>
      </w:r>
    </w:p>
    <w:p w:rsidR="00366238" w:rsidRDefault="006603E9" w:rsidP="00366238">
      <w:pPr>
        <w:pStyle w:val="a5"/>
        <w:numPr>
          <w:ilvl w:val="1"/>
          <w:numId w:val="1"/>
        </w:numPr>
      </w:pPr>
      <w:r>
        <w:t>материальной выгоды</w:t>
      </w:r>
      <w:r w:rsidR="00366238">
        <w:t xml:space="preserve"> (код дохода 2610),</w:t>
      </w:r>
    </w:p>
    <w:p w:rsidR="00366238" w:rsidRDefault="00366238" w:rsidP="00366238">
      <w:pPr>
        <w:pStyle w:val="a5"/>
        <w:numPr>
          <w:ilvl w:val="1"/>
          <w:numId w:val="1"/>
        </w:numPr>
      </w:pPr>
      <w:r>
        <w:t>дивиденды (код дохода 1010),</w:t>
      </w:r>
    </w:p>
    <w:p w:rsidR="00366238" w:rsidRDefault="006603E9" w:rsidP="00366238">
      <w:pPr>
        <w:pStyle w:val="a5"/>
        <w:numPr>
          <w:ilvl w:val="1"/>
          <w:numId w:val="1"/>
        </w:numPr>
      </w:pPr>
      <w:r>
        <w:t>стоимости междугородних телефонных переговоров</w:t>
      </w:r>
      <w:r w:rsidR="00366238">
        <w:t xml:space="preserve"> (код дохода 4800)</w:t>
      </w:r>
    </w:p>
    <w:p w:rsidR="006603E9" w:rsidRDefault="006603E9" w:rsidP="00366238">
      <w:pPr>
        <w:ind w:left="1080"/>
      </w:pPr>
      <w:r>
        <w:t xml:space="preserve">В настойках </w:t>
      </w:r>
      <w:proofErr w:type="spellStart"/>
      <w:r>
        <w:t>входимости</w:t>
      </w:r>
      <w:proofErr w:type="spellEnd"/>
      <w:r>
        <w:t xml:space="preserve"> у этих начислений стоит значение «Нет» для всех видов страховых взносов:</w:t>
      </w:r>
    </w:p>
    <w:p w:rsidR="006603E9" w:rsidRDefault="006603E9" w:rsidP="006603E9">
      <w:pPr>
        <w:pStyle w:val="a5"/>
      </w:pPr>
      <w:r>
        <w:rPr>
          <w:noProof/>
          <w:lang w:eastAsia="ru-RU"/>
        </w:rPr>
        <w:drawing>
          <wp:inline distT="0" distB="0" distL="0" distR="0" wp14:anchorId="284F96CA" wp14:editId="31B9EF35">
            <wp:extent cx="3390181" cy="2765296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1266" cy="2766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A57" w:rsidRPr="00366238" w:rsidRDefault="00366238" w:rsidP="006603E9">
      <w:pPr>
        <w:pStyle w:val="a5"/>
      </w:pPr>
      <w:r>
        <w:t xml:space="preserve">Соответственно, </w:t>
      </w:r>
      <w:r w:rsidR="006603E9">
        <w:t>они не входят в базу для начисления страховых взносов в ПФР, ФСС, ФОМС.</w:t>
      </w:r>
    </w:p>
    <w:p w:rsidR="00366238" w:rsidRPr="00366238" w:rsidRDefault="00366238" w:rsidP="006603E9">
      <w:pPr>
        <w:pStyle w:val="a5"/>
      </w:pPr>
    </w:p>
    <w:p w:rsidR="00FA787B" w:rsidRDefault="001F5A57" w:rsidP="00F50AA8">
      <w:pPr>
        <w:pStyle w:val="a5"/>
      </w:pPr>
      <w:r w:rsidRPr="00F50AA8">
        <w:t xml:space="preserve">Перечисленные виды начислений не являются </w:t>
      </w:r>
      <w:r w:rsidRPr="00F50AA8">
        <w:rPr>
          <w:rFonts w:cs="Arial"/>
          <w:color w:val="000000"/>
        </w:rPr>
        <w:t>выплатами и иными вознаграждениями, поименованны</w:t>
      </w:r>
      <w:r w:rsidR="00F50AA8">
        <w:rPr>
          <w:rFonts w:cs="Arial"/>
          <w:color w:val="000000"/>
        </w:rPr>
        <w:t>ми</w:t>
      </w:r>
      <w:r w:rsidRPr="00F50AA8">
        <w:rPr>
          <w:rFonts w:cs="Arial"/>
          <w:color w:val="000000"/>
        </w:rPr>
        <w:t xml:space="preserve"> в </w:t>
      </w:r>
      <w:hyperlink r:id="rId7" w:anchor="dst13392" w:history="1">
        <w:r w:rsidRPr="00F50AA8">
          <w:rPr>
            <w:rStyle w:val="a6"/>
            <w:rFonts w:cs="Arial"/>
          </w:rPr>
          <w:t>пунктах 1</w:t>
        </w:r>
      </w:hyperlink>
      <w:r w:rsidRPr="00F50AA8">
        <w:rPr>
          <w:rFonts w:cs="Arial"/>
          <w:color w:val="000000"/>
        </w:rPr>
        <w:t xml:space="preserve"> и </w:t>
      </w:r>
      <w:hyperlink r:id="rId8" w:anchor="dst13396" w:history="1">
        <w:r w:rsidRPr="00F50AA8">
          <w:rPr>
            <w:rStyle w:val="a6"/>
            <w:rFonts w:cs="Arial"/>
          </w:rPr>
          <w:t>2 статьи 420</w:t>
        </w:r>
      </w:hyperlink>
      <w:r w:rsidRPr="00F50AA8">
        <w:rPr>
          <w:rFonts w:cs="Arial"/>
          <w:color w:val="000000"/>
        </w:rPr>
        <w:t xml:space="preserve"> Налогового Кодекса</w:t>
      </w:r>
      <w:r w:rsidR="00F50AA8" w:rsidRPr="00F50AA8">
        <w:rPr>
          <w:rFonts w:cs="Arial"/>
          <w:color w:val="000000"/>
        </w:rPr>
        <w:t xml:space="preserve"> и, </w:t>
      </w:r>
      <w:r w:rsidR="00F50AA8">
        <w:rPr>
          <w:rFonts w:cs="Arial"/>
          <w:color w:val="000000"/>
        </w:rPr>
        <w:t xml:space="preserve">в соответствии с </w:t>
      </w:r>
      <w:hyperlink r:id="rId9" w:history="1">
        <w:r w:rsidR="00F50AA8" w:rsidRPr="005725DC">
          <w:rPr>
            <w:rStyle w:val="a6"/>
            <w:rFonts w:cs="Arial"/>
          </w:rPr>
          <w:t>порядком заполнения расчетов по страховым взносам</w:t>
        </w:r>
      </w:hyperlink>
      <w:r w:rsidR="00F50AA8" w:rsidRPr="00F50AA8">
        <w:rPr>
          <w:rFonts w:cs="Arial"/>
          <w:color w:val="000000"/>
        </w:rPr>
        <w:t>, не должны включаться в с</w:t>
      </w:r>
      <w:r w:rsidR="00FA787B">
        <w:t>троки:</w:t>
      </w:r>
    </w:p>
    <w:p w:rsidR="00FA787B" w:rsidRPr="00FA787B" w:rsidRDefault="00F50AA8" w:rsidP="00FA787B">
      <w:pPr>
        <w:pStyle w:val="a5"/>
        <w:numPr>
          <w:ilvl w:val="0"/>
          <w:numId w:val="3"/>
        </w:numPr>
      </w:pPr>
      <w:r w:rsidRPr="00F50AA8">
        <w:t xml:space="preserve">030 </w:t>
      </w:r>
      <w:r w:rsidR="00FA787B">
        <w:t xml:space="preserve">подразделов 1.1 и 1.2 </w:t>
      </w:r>
      <w:r w:rsidRPr="00F50AA8">
        <w:t>приложения 1 к разделу 1</w:t>
      </w:r>
      <w:r>
        <w:t xml:space="preserve"> </w:t>
      </w:r>
      <w:r w:rsidR="00FA787B" w:rsidRPr="00F50AA8">
        <w:t xml:space="preserve">(расчет страховых взносов на ОПС и ОМС) </w:t>
      </w:r>
    </w:p>
    <w:p w:rsidR="00D03C8F" w:rsidRDefault="00FA787B" w:rsidP="00FA787B">
      <w:pPr>
        <w:pStyle w:val="a5"/>
        <w:numPr>
          <w:ilvl w:val="0"/>
          <w:numId w:val="3"/>
        </w:numPr>
      </w:pPr>
      <w:r>
        <w:t xml:space="preserve">020 приложения 2 </w:t>
      </w:r>
      <w:r w:rsidR="00F50AA8">
        <w:t>к разделу 1 (расчет страховых взносов на случай временной нетрудоспособности)</w:t>
      </w:r>
      <w:r w:rsidR="005725DC">
        <w:t xml:space="preserve">, </w:t>
      </w:r>
    </w:p>
    <w:p w:rsidR="00D03C8F" w:rsidRDefault="00D03C8F" w:rsidP="00F50AA8">
      <w:pPr>
        <w:pStyle w:val="a5"/>
      </w:pPr>
    </w:p>
    <w:p w:rsidR="00F50AA8" w:rsidRPr="00816A96" w:rsidRDefault="00816A96" w:rsidP="00F50AA8">
      <w:pPr>
        <w:pStyle w:val="a5"/>
      </w:pPr>
      <w:r w:rsidRPr="00816A96">
        <w:t>Т</w:t>
      </w:r>
      <w:r w:rsidR="005725DC" w:rsidRPr="00816A96">
        <w:t xml:space="preserve">акже </w:t>
      </w:r>
      <w:r w:rsidRPr="00816A96">
        <w:t xml:space="preserve">суммы по этим начислениям не должны включаться </w:t>
      </w:r>
      <w:r w:rsidR="005725DC" w:rsidRPr="00816A96">
        <w:t xml:space="preserve">в </w:t>
      </w:r>
      <w:r w:rsidRPr="00816A96">
        <w:t>расчет суммы, не подлежащей</w:t>
      </w:r>
      <w:r w:rsidR="005725DC" w:rsidRPr="00816A96">
        <w:t xml:space="preserve"> обложению страховыми </w:t>
      </w:r>
      <w:r w:rsidR="00D03C8F" w:rsidRPr="00816A96">
        <w:t>взносами</w:t>
      </w:r>
      <w:r w:rsidRPr="00816A96">
        <w:t xml:space="preserve"> (строка 040 подразделов 1.1 и 1.2 приложения 1 к разделу 1 и строка 0</w:t>
      </w:r>
      <w:r w:rsidR="00C07D58">
        <w:t>3</w:t>
      </w:r>
      <w:r w:rsidRPr="00816A96">
        <w:t>0 приложения 2 к разделу 1)</w:t>
      </w:r>
      <w:r w:rsidR="00F50AA8" w:rsidRPr="00816A96">
        <w:t>.</w:t>
      </w:r>
    </w:p>
    <w:p w:rsidR="00F50AA8" w:rsidRDefault="00F50AA8" w:rsidP="006603E9">
      <w:pPr>
        <w:pStyle w:val="a5"/>
      </w:pPr>
    </w:p>
    <w:p w:rsidR="006603E9" w:rsidRPr="00816A96" w:rsidRDefault="00F50AA8" w:rsidP="006603E9">
      <w:pPr>
        <w:pStyle w:val="a5"/>
        <w:rPr>
          <w:b/>
        </w:rPr>
      </w:pPr>
      <w:r w:rsidRPr="00816A96">
        <w:rPr>
          <w:b/>
        </w:rPr>
        <w:t>Однако сейчас п</w:t>
      </w:r>
      <w:r w:rsidR="006603E9" w:rsidRPr="00816A96">
        <w:rPr>
          <w:b/>
        </w:rPr>
        <w:t xml:space="preserve">ри заполнении формы расчета страховых взносов </w:t>
      </w:r>
      <w:r w:rsidR="001A2A0F" w:rsidRPr="00816A96">
        <w:rPr>
          <w:b/>
        </w:rPr>
        <w:t>суммы по таким начислениям попадают в сумму выплат и иных вознаграждений, исчисленных в пользу физических лиц</w:t>
      </w:r>
      <w:r w:rsidRPr="00816A96">
        <w:rPr>
          <w:b/>
        </w:rPr>
        <w:t xml:space="preserve"> и в сумму, не подлежащую обложению страховыми взносами.</w:t>
      </w:r>
    </w:p>
    <w:p w:rsidR="00F50AA8" w:rsidRDefault="00F50AA8" w:rsidP="006603E9">
      <w:pPr>
        <w:pStyle w:val="a5"/>
      </w:pPr>
    </w:p>
    <w:p w:rsidR="00C0536D" w:rsidRDefault="004849AD" w:rsidP="004849AD">
      <w:pPr>
        <w:pStyle w:val="a5"/>
        <w:numPr>
          <w:ilvl w:val="0"/>
          <w:numId w:val="1"/>
        </w:numPr>
      </w:pPr>
      <w:r>
        <w:t xml:space="preserve">На странице 6 в </w:t>
      </w:r>
      <w:r w:rsidR="00C0536D">
        <w:t xml:space="preserve">строке 001 </w:t>
      </w:r>
      <w:r>
        <w:t xml:space="preserve">приложения 2 к разделу 1 </w:t>
      </w:r>
      <w:r w:rsidR="00C0536D">
        <w:t>указыва</w:t>
      </w:r>
      <w:r>
        <w:t>ет</w:t>
      </w:r>
      <w:r w:rsidR="00C0536D">
        <w:t>ся признак выплат</w:t>
      </w:r>
      <w:r>
        <w:t>.</w:t>
      </w:r>
      <w:r w:rsidR="00C0536D">
        <w:t xml:space="preserve"> </w:t>
      </w:r>
      <w:r>
        <w:t>Д</w:t>
      </w:r>
      <w:r w:rsidR="00C0536D">
        <w:t>ля нашей организации он должен быть равен 2 (зачетная система). В реквизитах организации и настройках вывода о</w:t>
      </w:r>
      <w:r>
        <w:t xml:space="preserve">тчета такого параметра не нашли, но от его значения зависит заполнение строк 110 – 113 в </w:t>
      </w:r>
      <w:r>
        <w:lastRenderedPageBreak/>
        <w:t>разделе 1, строк 080 и 090 в приложении 2 раздела 1.</w:t>
      </w:r>
      <w:r w:rsidR="00C0536D">
        <w:t xml:space="preserve"> </w:t>
      </w:r>
      <w:r w:rsidR="000022A2">
        <w:t xml:space="preserve">Существует ли сейчас или будет ли до  середины июля реализована возможность </w:t>
      </w:r>
      <w:r>
        <w:t>задать</w:t>
      </w:r>
      <w:r w:rsidR="00C0536D">
        <w:t xml:space="preserve"> </w:t>
      </w:r>
      <w:r w:rsidR="000022A2">
        <w:t>признак выплат перед формированием отчета?</w:t>
      </w:r>
    </w:p>
    <w:p w:rsidR="00C959FA" w:rsidRDefault="003A73A6" w:rsidP="007965C2">
      <w:r>
        <w:rPr>
          <w:noProof/>
          <w:lang w:eastAsia="ru-RU"/>
        </w:rPr>
        <w:drawing>
          <wp:inline distT="0" distB="0" distL="0" distR="0" wp14:anchorId="7A21F4BD" wp14:editId="03B6EDF3">
            <wp:extent cx="3627852" cy="3247948"/>
            <wp:effectExtent l="0" t="0" r="0" b="0"/>
            <wp:docPr id="1" name="Рисунок 1" descr="D:\ALL\!!ИНФО_БУХГАЛТЕР\2017\2017_06_19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L\!!ИНФО_БУХГАЛТЕР\2017\2017_06_19\0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62" cy="32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5C2" w:rsidRDefault="004849AD" w:rsidP="007965C2">
      <w:r>
        <w:rPr>
          <w:noProof/>
          <w:lang w:eastAsia="ru-RU"/>
        </w:rPr>
        <w:drawing>
          <wp:inline distT="0" distB="0" distL="0" distR="0" wp14:anchorId="247D4F63" wp14:editId="765B61FA">
            <wp:extent cx="5201728" cy="1274868"/>
            <wp:effectExtent l="0" t="0" r="0" b="1905"/>
            <wp:docPr id="4" name="Рисунок 4" descr="D:\ALL\!!ИНФО_БУХГАЛТЕР\2017\2017_06_19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LL\!!ИНФО_БУХГАЛТЕР\2017\2017_06_19\00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99" cy="127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5F" w:rsidRDefault="0045355F" w:rsidP="00816A96">
      <w:pPr>
        <w:pStyle w:val="a5"/>
        <w:numPr>
          <w:ilvl w:val="0"/>
          <w:numId w:val="1"/>
        </w:numPr>
      </w:pPr>
      <w:r w:rsidRPr="0045355F">
        <w:t>Приложение 3</w:t>
      </w:r>
      <w:r>
        <w:t xml:space="preserve"> к разделу 1</w:t>
      </w:r>
      <w:r w:rsidRPr="0045355F">
        <w:t xml:space="preserve"> </w:t>
      </w:r>
      <w:r>
        <w:t xml:space="preserve">- </w:t>
      </w:r>
      <w:r w:rsidRPr="0045355F">
        <w:t>Расходы по обязательному социальному страхованию на случай временной нетрудоспособности</w:t>
      </w:r>
      <w:r w:rsidR="00664875">
        <w:t xml:space="preserve"> – </w:t>
      </w:r>
      <w:r w:rsidR="0083665A">
        <w:t xml:space="preserve">в строке 011 </w:t>
      </w:r>
      <w:r>
        <w:t xml:space="preserve">выводятся больничные по внешним совместителям, хотя </w:t>
      </w:r>
      <w:r w:rsidR="0083665A">
        <w:t xml:space="preserve">за отчетный период (1 квартал) </w:t>
      </w:r>
      <w:r>
        <w:t>больничных</w:t>
      </w:r>
      <w:r w:rsidR="00816A96">
        <w:t xml:space="preserve"> листов и выплат</w:t>
      </w:r>
      <w:r>
        <w:t xml:space="preserve"> </w:t>
      </w:r>
      <w:r w:rsidR="0083665A">
        <w:t xml:space="preserve">по ним </w:t>
      </w:r>
      <w:r w:rsidR="00816A96">
        <w:t xml:space="preserve">вообще </w:t>
      </w:r>
      <w:r w:rsidR="0083665A">
        <w:t>не было.</w:t>
      </w:r>
    </w:p>
    <w:p w:rsidR="006155E7" w:rsidRDefault="006155E7"/>
    <w:p w:rsidR="00664875" w:rsidRDefault="00664875" w:rsidP="00737ECF">
      <w:pPr>
        <w:pStyle w:val="a5"/>
        <w:numPr>
          <w:ilvl w:val="0"/>
          <w:numId w:val="1"/>
        </w:numPr>
      </w:pPr>
      <w:r>
        <w:t xml:space="preserve">Не формируется (не выводится на экран для печати) Раздел 3 – </w:t>
      </w:r>
      <w:r w:rsidRPr="00306D18">
        <w:t>Персонифицированные сведения о застрахованных ли</w:t>
      </w:r>
      <w:bookmarkStart w:id="0" w:name="_GoBack"/>
      <w:bookmarkEnd w:id="0"/>
      <w:r w:rsidRPr="00306D18">
        <w:t>цах</w:t>
      </w:r>
      <w:r>
        <w:t>.</w:t>
      </w:r>
    </w:p>
    <w:p w:rsidR="00C07D58" w:rsidRDefault="00C07D58" w:rsidP="00C07D58">
      <w:pPr>
        <w:pStyle w:val="a5"/>
      </w:pPr>
    </w:p>
    <w:p w:rsidR="00C07D58" w:rsidRDefault="00C07D58" w:rsidP="00C07D58"/>
    <w:p w:rsidR="00C07D58" w:rsidRDefault="00C07D58" w:rsidP="00C07D58">
      <w:r>
        <w:t>Планируется ли в ближайших обновлениях программы учесть эти замечания? Если да, то когда стоит их ожидать?</w:t>
      </w:r>
    </w:p>
    <w:sectPr w:rsidR="00C07D58" w:rsidSect="00D17ED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8B1"/>
    <w:multiLevelType w:val="hybridMultilevel"/>
    <w:tmpl w:val="0ADC16C0"/>
    <w:lvl w:ilvl="0" w:tplc="5E4A9F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797619"/>
    <w:multiLevelType w:val="hybridMultilevel"/>
    <w:tmpl w:val="0E5C287E"/>
    <w:lvl w:ilvl="0" w:tplc="7B2A815C">
      <w:start w:val="1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24735C7"/>
    <w:multiLevelType w:val="hybridMultilevel"/>
    <w:tmpl w:val="C542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EDB"/>
    <w:rsid w:val="000022A2"/>
    <w:rsid w:val="001A2A0F"/>
    <w:rsid w:val="001F5A57"/>
    <w:rsid w:val="002241BE"/>
    <w:rsid w:val="00306D18"/>
    <w:rsid w:val="00366238"/>
    <w:rsid w:val="003A73A6"/>
    <w:rsid w:val="0045355F"/>
    <w:rsid w:val="004849AD"/>
    <w:rsid w:val="005725DC"/>
    <w:rsid w:val="006155E7"/>
    <w:rsid w:val="006603E9"/>
    <w:rsid w:val="00664875"/>
    <w:rsid w:val="00737ECF"/>
    <w:rsid w:val="007965C2"/>
    <w:rsid w:val="00816A96"/>
    <w:rsid w:val="0083665A"/>
    <w:rsid w:val="00855A8E"/>
    <w:rsid w:val="00B67F80"/>
    <w:rsid w:val="00C0536D"/>
    <w:rsid w:val="00C07D58"/>
    <w:rsid w:val="00C959FA"/>
    <w:rsid w:val="00D03C8F"/>
    <w:rsid w:val="00D17EDB"/>
    <w:rsid w:val="00EF7D39"/>
    <w:rsid w:val="00F50AA8"/>
    <w:rsid w:val="00F950D7"/>
    <w:rsid w:val="00FA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9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A57"/>
    <w:rPr>
      <w:strike w:val="0"/>
      <w:dstrike w:val="0"/>
      <w:color w:val="666699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50AA8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03C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3C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3C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3C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3C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49A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F5A57"/>
    <w:rPr>
      <w:strike w:val="0"/>
      <w:dstrike w:val="0"/>
      <w:color w:val="666699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F50AA8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D03C8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03C8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03C8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03C8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03C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165/fa098053c64474d0bce6fdf7cf266b087965a092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8165/fa098053c64474d0bce6fdf7cf266b087965a09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6375/70a44676efcf5b5046681d5b168ca8f12cf0f1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Стругайло В.В.</dc:creator>
  <cp:lastModifiedBy>Стругайло В.В.</cp:lastModifiedBy>
  <cp:revision>12</cp:revision>
  <dcterms:created xsi:type="dcterms:W3CDTF">2017-06-19T07:06:00Z</dcterms:created>
  <dcterms:modified xsi:type="dcterms:W3CDTF">2017-06-20T07:51:00Z</dcterms:modified>
</cp:coreProperties>
</file>